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136" w14:textId="44B88E24" w:rsidR="002E380C" w:rsidRDefault="002E380C" w:rsidP="00301EA4">
      <w:pPr>
        <w:jc w:val="center"/>
        <w:rPr>
          <w:rFonts w:cs="Arial"/>
          <w:b/>
          <w:bCs/>
          <w:kern w:val="2"/>
          <w:sz w:val="24"/>
          <w:szCs w:val="21"/>
          <w:lang w:val="pl-PL"/>
        </w:rPr>
      </w:pPr>
      <w:bookmarkStart w:id="0" w:name="_GoBack"/>
      <w:bookmarkEnd w:id="0"/>
    </w:p>
    <w:p w14:paraId="4DDBEBE1" w14:textId="77777777" w:rsidR="009317F7" w:rsidRDefault="009317F7" w:rsidP="009317F7">
      <w:pPr>
        <w:jc w:val="center"/>
        <w:rPr>
          <w:rFonts w:cs="Arial"/>
          <w:b/>
          <w:bCs/>
          <w:kern w:val="2"/>
          <w:sz w:val="24"/>
          <w:szCs w:val="21"/>
          <w:lang w:val="pl-PL"/>
        </w:rPr>
      </w:pPr>
    </w:p>
    <w:p w14:paraId="1BD0763E" w14:textId="7731D597" w:rsidR="00301EA4" w:rsidRDefault="00301EA4" w:rsidP="009317F7">
      <w:pPr>
        <w:jc w:val="center"/>
        <w:rPr>
          <w:rFonts w:cstheme="minorHAnsi"/>
          <w:b/>
          <w:bCs/>
          <w:sz w:val="21"/>
          <w:szCs w:val="21"/>
        </w:rPr>
      </w:pPr>
      <w:r w:rsidRPr="00F5493C">
        <w:rPr>
          <w:rFonts w:cstheme="minorHAnsi"/>
          <w:b/>
          <w:bCs/>
          <w:sz w:val="21"/>
          <w:szCs w:val="21"/>
        </w:rPr>
        <w:t>Firma Panasonic przedstawia nowy obiektyw zmiennoogniskowy z funkcją makro dla serii LUMIX S:</w:t>
      </w:r>
    </w:p>
    <w:p w14:paraId="2754E212" w14:textId="77777777" w:rsidR="00301EA4" w:rsidRDefault="00301EA4" w:rsidP="00301EA4">
      <w:pPr>
        <w:jc w:val="center"/>
        <w:rPr>
          <w:rFonts w:cstheme="minorHAnsi"/>
          <w:b/>
          <w:noProof/>
          <w:sz w:val="21"/>
          <w:szCs w:val="21"/>
          <w:lang w:val="en-US" w:eastAsia="de-DE"/>
        </w:rPr>
      </w:pPr>
      <w:r w:rsidRPr="00F5493C">
        <w:rPr>
          <w:rFonts w:cstheme="minorHAnsi"/>
          <w:b/>
          <w:noProof/>
          <w:sz w:val="21"/>
          <w:szCs w:val="21"/>
          <w:lang w:val="en-US" w:eastAsia="de-DE"/>
        </w:rPr>
        <w:t>LUMIX S 70-300mm F4.5-5.6 MACRO O.I.S. (S-R70300)</w:t>
      </w:r>
    </w:p>
    <w:p w14:paraId="7E719331" w14:textId="77777777" w:rsidR="00301EA4" w:rsidRDefault="00301EA4" w:rsidP="00301EA4">
      <w:pPr>
        <w:jc w:val="both"/>
        <w:rPr>
          <w:rFonts w:cstheme="minorHAnsi"/>
          <w:b/>
          <w:noProof/>
          <w:sz w:val="21"/>
          <w:szCs w:val="21"/>
          <w:lang w:val="en-US" w:eastAsia="de-DE"/>
        </w:rPr>
      </w:pPr>
    </w:p>
    <w:p w14:paraId="6628CA04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 w:rsidRPr="001B31FA">
        <w:rPr>
          <w:rFonts w:cstheme="minorHAnsi"/>
          <w:sz w:val="21"/>
          <w:szCs w:val="21"/>
          <w:u w:val="single"/>
        </w:rPr>
        <w:t>Wiesbaden, Niemcy 18.02.2021</w:t>
      </w:r>
      <w:r w:rsidRPr="00F5493C">
        <w:rPr>
          <w:rFonts w:cstheme="minorHAnsi"/>
          <w:sz w:val="21"/>
          <w:szCs w:val="21"/>
        </w:rPr>
        <w:t xml:space="preserve"> – Firma Panasonic ma p</w:t>
      </w:r>
      <w:r>
        <w:rPr>
          <w:rFonts w:cstheme="minorHAnsi"/>
          <w:sz w:val="21"/>
          <w:szCs w:val="21"/>
        </w:rPr>
        <w:t xml:space="preserve">rzyjemność ogłosić wprowadzenie nowego zmiennoogniskowego obiektywu, opartego o system mocowania L w pełnoklatkowych bezlusterkowych aparatach serii LUMIX S - </w:t>
      </w:r>
      <w:r w:rsidRPr="00F5493C">
        <w:rPr>
          <w:rFonts w:cstheme="minorHAnsi"/>
          <w:bCs/>
          <w:noProof/>
          <w:sz w:val="21"/>
          <w:szCs w:val="21"/>
          <w:lang w:eastAsia="de-DE"/>
        </w:rPr>
        <w:t>LUMIX S 70-300mm F4.5-5.6 MACRO O.I.S. (S-R70300)</w:t>
      </w:r>
      <w:r>
        <w:rPr>
          <w:rFonts w:cstheme="minorHAnsi"/>
          <w:bCs/>
          <w:noProof/>
          <w:sz w:val="21"/>
          <w:szCs w:val="21"/>
          <w:lang w:eastAsia="de-DE"/>
        </w:rPr>
        <w:t>.  Seria LUMIX S kontynuuje swój rozwój bezkompromisowego obrazu, dzięki aparatom i obiektywom, które zostały zaprojektowane tak, aby spełnić oczekiwania najbardziej wymagających twórców.</w:t>
      </w:r>
    </w:p>
    <w:p w14:paraId="45DAE82D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>
        <w:rPr>
          <w:rFonts w:cstheme="minorHAnsi"/>
          <w:bCs/>
          <w:noProof/>
          <w:sz w:val="21"/>
          <w:szCs w:val="21"/>
          <w:lang w:eastAsia="de-DE"/>
        </w:rPr>
        <w:t>Nowy obiektyw LUMIX S 70-300mm F4.5-5.6 MACRO O.I.S (S-R70300) oferuje bardzo wysoką jakość obrazu, co umożliwia renderowanie imponujących zdjęć oraz filmów. Obiektyw zapewnia także ogromną wygodę użytkownikom, dzięki szybkiemu i precyzyjnemu autofokusowi oraz systemowi podwójnej stabilizacji Dual I.S. To pozwala na bezkompromisowe wykonywanie zdjęć ruchomym obiektom, jak np. sportowcom, zwierzętom oraz pojazdom.</w:t>
      </w:r>
    </w:p>
    <w:p w14:paraId="7A09CF53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>
        <w:rPr>
          <w:rFonts w:cstheme="minorHAnsi"/>
          <w:bCs/>
          <w:noProof/>
          <w:sz w:val="21"/>
          <w:szCs w:val="21"/>
          <w:lang w:eastAsia="de-DE"/>
        </w:rPr>
        <w:t xml:space="preserve">Aby skutecznie tłumić </w:t>
      </w:r>
      <w:r w:rsidRPr="00D069DE">
        <w:rPr>
          <w:rFonts w:cstheme="minorHAnsi"/>
          <w:bCs/>
          <w:noProof/>
          <w:sz w:val="21"/>
          <w:szCs w:val="21"/>
          <w:lang w:eastAsia="de-DE"/>
        </w:rPr>
        <w:t>aberrację chromatyczną</w:t>
      </w:r>
      <w:r w:rsidRPr="00C11954">
        <w:rPr>
          <w:rFonts w:cstheme="minorHAnsi"/>
          <w:bCs/>
          <w:noProof/>
          <w:color w:val="FF0000"/>
          <w:sz w:val="21"/>
          <w:szCs w:val="21"/>
          <w:lang w:eastAsia="de-DE"/>
        </w:rPr>
        <w:t xml:space="preserve"> </w:t>
      </w:r>
      <w:r>
        <w:rPr>
          <w:rFonts w:cstheme="minorHAnsi"/>
          <w:bCs/>
          <w:noProof/>
          <w:sz w:val="21"/>
          <w:szCs w:val="21"/>
          <w:lang w:eastAsia="de-DE"/>
        </w:rPr>
        <w:t xml:space="preserve">podjęliśmy decyzję o przyjęciu najnowocześniejszej technologii optycznej z ustawieniem 17 elementów soczewki w 11 grupach. </w:t>
      </w:r>
      <w:r w:rsidRPr="00DA07D2">
        <w:rPr>
          <w:rFonts w:cstheme="minorHAnsi"/>
          <w:bCs/>
          <w:noProof/>
          <w:sz w:val="21"/>
          <w:szCs w:val="21"/>
          <w:lang w:val="en-US" w:eastAsia="de-DE"/>
        </w:rPr>
        <w:t>Między innymi są to soczewki UED (Ultra Extra-low Dispersion), dwie ED (Extra-low Dispersion) oraz jedna UHR (Ultra-high Refractive In</w:t>
      </w:r>
      <w:r>
        <w:rPr>
          <w:rFonts w:cstheme="minorHAnsi"/>
          <w:bCs/>
          <w:noProof/>
          <w:sz w:val="21"/>
          <w:szCs w:val="21"/>
          <w:lang w:val="en-US" w:eastAsia="de-DE"/>
        </w:rPr>
        <w:t xml:space="preserve">dex). </w:t>
      </w:r>
      <w:r w:rsidRPr="00DA07D2">
        <w:rPr>
          <w:rFonts w:cstheme="minorHAnsi"/>
          <w:bCs/>
          <w:noProof/>
          <w:sz w:val="21"/>
          <w:szCs w:val="21"/>
          <w:lang w:eastAsia="de-DE"/>
        </w:rPr>
        <w:t>To rozwiązanie zapewnia jednolitą jakość obrazu oraz pozwala na z</w:t>
      </w:r>
      <w:r>
        <w:rPr>
          <w:rFonts w:cstheme="minorHAnsi"/>
          <w:bCs/>
          <w:noProof/>
          <w:sz w:val="21"/>
          <w:szCs w:val="21"/>
          <w:lang w:eastAsia="de-DE"/>
        </w:rPr>
        <w:t>mniejszenie wagi i rozmiaru obiektywu.</w:t>
      </w:r>
    </w:p>
    <w:p w14:paraId="6563A035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>
        <w:rPr>
          <w:rFonts w:cstheme="minorHAnsi"/>
          <w:bCs/>
          <w:noProof/>
          <w:sz w:val="21"/>
          <w:szCs w:val="21"/>
          <w:lang w:eastAsia="de-DE"/>
        </w:rPr>
        <w:t>Minimalna odległość ogniskowania obiektywu LUMIX S 70-300mm F4.5-5.6 MACRO O.I.S (S-R70300) wynosi 0,54m</w:t>
      </w:r>
      <w:r w:rsidRPr="00DA07D2">
        <w:rPr>
          <w:rFonts w:cstheme="minorHAnsi"/>
          <w:bCs/>
          <w:noProof/>
          <w:sz w:val="21"/>
          <w:szCs w:val="21"/>
          <w:vertAlign w:val="superscript"/>
          <w:lang w:eastAsia="de-DE"/>
        </w:rPr>
        <w:t>*1</w:t>
      </w:r>
      <w:r>
        <w:rPr>
          <w:rFonts w:cstheme="minorHAnsi"/>
          <w:bCs/>
          <w:noProof/>
          <w:sz w:val="21"/>
          <w:szCs w:val="21"/>
          <w:lang w:eastAsia="de-DE"/>
        </w:rPr>
        <w:t>. Pozwala to na osiąganie 0,5x (przy 300mm) w największym przybliżeniu, bez kompresji uchwycanego obrazu</w:t>
      </w:r>
      <w:r w:rsidRPr="00D069DE">
        <w:rPr>
          <w:rFonts w:cstheme="minorHAnsi"/>
          <w:bCs/>
          <w:noProof/>
          <w:sz w:val="21"/>
          <w:szCs w:val="21"/>
          <w:lang w:eastAsia="de-DE"/>
        </w:rPr>
        <w:t xml:space="preserve">. Jedenasto listkowa </w:t>
      </w:r>
      <w:r>
        <w:rPr>
          <w:rFonts w:cstheme="minorHAnsi"/>
          <w:bCs/>
          <w:noProof/>
          <w:sz w:val="21"/>
          <w:szCs w:val="21"/>
          <w:lang w:eastAsia="de-DE"/>
        </w:rPr>
        <w:t xml:space="preserve">przysłona o zaokrąglonym kształcie zapewnia stylowy efekt zaokrąglenia </w:t>
      </w:r>
      <w:r w:rsidRPr="00D069DE">
        <w:rPr>
          <w:rFonts w:cstheme="minorHAnsi"/>
          <w:bCs/>
          <w:noProof/>
          <w:sz w:val="21"/>
          <w:szCs w:val="21"/>
          <w:lang w:eastAsia="de-DE"/>
        </w:rPr>
        <w:t>bokeh</w:t>
      </w:r>
      <w:r>
        <w:rPr>
          <w:rFonts w:cstheme="minorHAnsi"/>
          <w:bCs/>
          <w:noProof/>
          <w:sz w:val="21"/>
          <w:szCs w:val="21"/>
          <w:lang w:eastAsia="de-DE"/>
        </w:rPr>
        <w:t xml:space="preserve"> w całym zakresie przybliżenia.</w:t>
      </w:r>
    </w:p>
    <w:p w14:paraId="3A05F13D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 w:rsidRPr="00E835EB">
        <w:rPr>
          <w:rFonts w:cstheme="minorHAnsi"/>
          <w:bCs/>
          <w:noProof/>
          <w:sz w:val="21"/>
          <w:szCs w:val="21"/>
          <w:lang w:eastAsia="de-DE"/>
        </w:rPr>
        <w:t>Dzięki połączeniu O.I.S (Optical Image Stabiliser) za</w:t>
      </w:r>
      <w:r>
        <w:rPr>
          <w:rFonts w:cstheme="minorHAnsi"/>
          <w:bCs/>
          <w:noProof/>
          <w:sz w:val="21"/>
          <w:szCs w:val="21"/>
          <w:lang w:eastAsia="de-DE"/>
        </w:rPr>
        <w:t>montowanego w obiektywie</w:t>
      </w:r>
      <w:r w:rsidRPr="00E835EB">
        <w:rPr>
          <w:rFonts w:cstheme="minorHAnsi"/>
          <w:bCs/>
          <w:noProof/>
          <w:sz w:val="21"/>
          <w:szCs w:val="21"/>
          <w:lang w:eastAsia="de-DE"/>
        </w:rPr>
        <w:t xml:space="preserve"> oraz korpusu I.S. (Image Stabiliser) </w:t>
      </w:r>
      <w:r>
        <w:rPr>
          <w:rFonts w:cstheme="minorHAnsi"/>
          <w:bCs/>
          <w:noProof/>
          <w:sz w:val="21"/>
          <w:szCs w:val="21"/>
          <w:lang w:eastAsia="de-DE"/>
        </w:rPr>
        <w:t>znajdującego się w aparatach serii LUMIX S, wszelkie wibracje wynikające z drżenia dłoni lub ruchu pozostają w pełni zrekompenowane. Umożliwia to użycie 5,5 stopniowego czasu otwarcia migawki</w:t>
      </w:r>
      <w:r w:rsidRPr="004B29F4">
        <w:rPr>
          <w:rFonts w:cstheme="minorHAnsi"/>
          <w:bCs/>
          <w:noProof/>
          <w:sz w:val="21"/>
          <w:szCs w:val="21"/>
          <w:vertAlign w:val="superscript"/>
          <w:lang w:eastAsia="de-DE"/>
        </w:rPr>
        <w:t>*2</w:t>
      </w:r>
      <w:r>
        <w:rPr>
          <w:rFonts w:cstheme="minorHAnsi"/>
          <w:bCs/>
          <w:noProof/>
          <w:sz w:val="21"/>
          <w:szCs w:val="21"/>
          <w:lang w:eastAsia="de-DE"/>
        </w:rPr>
        <w:t>. Kontrola ostrości z maksymalną ilością 480 klatek na sekundę zapewni szybki i niezwykle precyzyjny AF.</w:t>
      </w:r>
    </w:p>
    <w:p w14:paraId="11047ECA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>
        <w:rPr>
          <w:rFonts w:cstheme="minorHAnsi"/>
          <w:bCs/>
          <w:noProof/>
          <w:sz w:val="21"/>
          <w:szCs w:val="21"/>
          <w:lang w:eastAsia="de-DE"/>
        </w:rPr>
        <w:t>Obiektyw LUMIX S 70-300mm F4.5-5.6 MACRO O.I.S (S-R70300) definiuje także wysoka mobilność – jest kompaktowy, lekki oraz odporny na kurz i zachlapanie</w:t>
      </w:r>
      <w:r w:rsidRPr="001D1170">
        <w:rPr>
          <w:rFonts w:cstheme="minorHAnsi"/>
          <w:bCs/>
          <w:noProof/>
          <w:sz w:val="21"/>
          <w:szCs w:val="21"/>
          <w:vertAlign w:val="superscript"/>
          <w:lang w:eastAsia="de-DE"/>
        </w:rPr>
        <w:t>*3</w:t>
      </w:r>
      <w:r>
        <w:rPr>
          <w:rFonts w:cstheme="minorHAnsi"/>
          <w:bCs/>
          <w:noProof/>
          <w:sz w:val="21"/>
          <w:szCs w:val="21"/>
          <w:lang w:eastAsia="de-DE"/>
        </w:rPr>
        <w:t>. Można go używać nawet w temperaturze -10*C. Warto też wspomnieć o powłoce odpornej na wode i olej oraz filtrze o średnicy 77mm.</w:t>
      </w:r>
    </w:p>
    <w:p w14:paraId="7480C5C0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>
        <w:rPr>
          <w:rFonts w:cstheme="minorHAnsi"/>
          <w:bCs/>
          <w:noProof/>
          <w:sz w:val="21"/>
          <w:szCs w:val="21"/>
          <w:lang w:eastAsia="de-DE"/>
        </w:rPr>
        <w:t xml:space="preserve">Wszystkie obiektywy z serii LUMIX S są wyposażone w mechanizm, który minimalizuje zjawisko nazywane </w:t>
      </w:r>
      <w:r w:rsidRPr="00D069DE">
        <w:rPr>
          <w:rFonts w:cstheme="minorHAnsi"/>
          <w:bCs/>
          <w:noProof/>
          <w:sz w:val="21"/>
          <w:szCs w:val="21"/>
          <w:lang w:eastAsia="de-DE"/>
        </w:rPr>
        <w:t xml:space="preserve">niestabilnością kąta widzenia </w:t>
      </w:r>
      <w:r>
        <w:rPr>
          <w:rFonts w:cstheme="minorHAnsi"/>
          <w:bCs/>
          <w:noProof/>
          <w:sz w:val="21"/>
          <w:szCs w:val="21"/>
          <w:lang w:eastAsia="de-DE"/>
        </w:rPr>
        <w:t>(focus breathing)</w:t>
      </w:r>
      <w:r w:rsidRPr="001D1170">
        <w:rPr>
          <w:rFonts w:cstheme="minorHAnsi"/>
          <w:bCs/>
          <w:noProof/>
          <w:sz w:val="21"/>
          <w:szCs w:val="21"/>
          <w:lang w:eastAsia="de-DE"/>
        </w:rPr>
        <w:t>.</w:t>
      </w:r>
      <w:r>
        <w:rPr>
          <w:rFonts w:cstheme="minorHAnsi"/>
          <w:bCs/>
          <w:noProof/>
          <w:sz w:val="21"/>
          <w:szCs w:val="21"/>
          <w:lang w:eastAsia="de-DE"/>
        </w:rPr>
        <w:t xml:space="preserve"> Jest to efekt przez który zmienia się pole widzenia podczas ustawiania ostrości. Występuje on w obiektywach, które zostały zaprojektowane do wykonywania zdjęć w bezruchu.  Obiektywy s serii LUMIX S tłumią wszelkie przesunięcia ostrości podczas powiększania i dostarczają obraz o profesjonalnej jakości. </w:t>
      </w:r>
    </w:p>
    <w:p w14:paraId="0B2F43B3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>
        <w:rPr>
          <w:rFonts w:cstheme="minorHAnsi"/>
          <w:bCs/>
          <w:noProof/>
          <w:sz w:val="21"/>
          <w:szCs w:val="21"/>
          <w:lang w:eastAsia="de-DE"/>
        </w:rPr>
        <w:lastRenderedPageBreak/>
        <w:t>Obecnie pracujemy nad trzema kolejnymi obiektywami z mocowaniem L i dużą aperaturą, aby w pełni uzupełnić ofertę obiektywów z serii LUMIX S i spełnić potrzeby każdego profesjonalisty.</w:t>
      </w:r>
    </w:p>
    <w:p w14:paraId="2F44E1B3" w14:textId="77777777" w:rsidR="00301EA4" w:rsidRDefault="00301EA4" w:rsidP="00301EA4">
      <w:pPr>
        <w:jc w:val="both"/>
        <w:rPr>
          <w:rFonts w:cstheme="minorHAnsi"/>
          <w:bCs/>
          <w:noProof/>
          <w:sz w:val="21"/>
          <w:szCs w:val="21"/>
          <w:lang w:eastAsia="de-DE"/>
        </w:rPr>
      </w:pPr>
      <w:r>
        <w:rPr>
          <w:rFonts w:cstheme="minorHAnsi"/>
          <w:bCs/>
          <w:noProof/>
          <w:sz w:val="21"/>
          <w:szCs w:val="21"/>
          <w:lang w:eastAsia="de-DE"/>
        </w:rPr>
        <w:t xml:space="preserve">Obiektyw LUMIX S-R70300 jest produktem, który kwalifikuje się do programu LUMIX PRO. Program ten powstał, aby wspierać użytkowników sprzętu LUMIX pracujących w kraju i poza nim. Odwiedź naszą stronę </w:t>
      </w:r>
      <w:hyperlink r:id="rId7" w:history="1">
        <w:r w:rsidRPr="0029485F">
          <w:rPr>
            <w:rStyle w:val="Hipercze"/>
            <w:rFonts w:cstheme="minorHAnsi"/>
            <w:bCs/>
            <w:noProof/>
            <w:sz w:val="21"/>
            <w:szCs w:val="21"/>
            <w:lang w:eastAsia="de-DE"/>
          </w:rPr>
          <w:t>www.lumix-pro.com</w:t>
        </w:r>
      </w:hyperlink>
      <w:r>
        <w:rPr>
          <w:rFonts w:cstheme="minorHAnsi"/>
          <w:bCs/>
          <w:noProof/>
          <w:sz w:val="21"/>
          <w:szCs w:val="21"/>
          <w:lang w:eastAsia="de-DE"/>
        </w:rPr>
        <w:t xml:space="preserve"> , aby uzyskać szczegółowe informaje na temat programu oraz dowiedzieć się więcej o kwalifikujących się krajach oraz produktach. </w:t>
      </w:r>
    </w:p>
    <w:p w14:paraId="0093684C" w14:textId="77777777" w:rsidR="00301EA4" w:rsidRPr="009C5D60" w:rsidRDefault="00301EA4" w:rsidP="00301EA4">
      <w:pPr>
        <w:pStyle w:val="Akapitzlist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cstheme="minorHAnsi"/>
          <w:b/>
          <w:bCs/>
          <w:noProof/>
          <w:color w:val="000000" w:themeColor="text1"/>
          <w:sz w:val="21"/>
          <w:szCs w:val="21"/>
          <w:vertAlign w:val="superscript"/>
          <w:lang w:eastAsia="de-DE"/>
        </w:rPr>
      </w:pPr>
      <w:r w:rsidRPr="009C5D60">
        <w:rPr>
          <w:rFonts w:cstheme="minorHAnsi"/>
          <w:b/>
          <w:bCs/>
          <w:noProof/>
          <w:color w:val="000000" w:themeColor="text1"/>
          <w:sz w:val="21"/>
          <w:szCs w:val="21"/>
          <w:vertAlign w:val="superscript"/>
          <w:lang w:eastAsia="de-DE"/>
        </w:rPr>
        <w:t>Przy szerokim końcu</w:t>
      </w:r>
    </w:p>
    <w:p w14:paraId="3214DE0A" w14:textId="77777777" w:rsidR="00301EA4" w:rsidRPr="00954777" w:rsidRDefault="00301EA4" w:rsidP="00301EA4">
      <w:pPr>
        <w:pStyle w:val="Akapitzlist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cstheme="minorHAnsi"/>
          <w:bCs/>
          <w:noProof/>
          <w:color w:val="FF0000"/>
          <w:sz w:val="21"/>
          <w:szCs w:val="21"/>
          <w:vertAlign w:val="superscript"/>
          <w:lang w:eastAsia="de-DE"/>
        </w:rPr>
      </w:pPr>
      <w:r w:rsidRPr="009C5D60">
        <w:rPr>
          <w:rFonts w:cstheme="minorHAnsi"/>
          <w:b/>
          <w:bCs/>
          <w:noProof/>
          <w:color w:val="000000" w:themeColor="text1"/>
          <w:sz w:val="21"/>
          <w:szCs w:val="21"/>
          <w:vertAlign w:val="superscript"/>
          <w:lang w:eastAsia="de-DE"/>
        </w:rPr>
        <w:t>W oparciu o standardy CIPA</w:t>
      </w:r>
      <w:r w:rsidRPr="009C5D60">
        <w:rPr>
          <w:rFonts w:cstheme="minorHAnsi"/>
          <w:bCs/>
          <w:noProof/>
          <w:color w:val="000000" w:themeColor="text1"/>
          <w:sz w:val="21"/>
          <w:szCs w:val="21"/>
          <w:vertAlign w:val="superscript"/>
          <w:lang w:eastAsia="de-DE"/>
        </w:rPr>
        <w:t xml:space="preserve"> </w:t>
      </w:r>
      <w:r w:rsidRPr="00503087">
        <w:rPr>
          <w:vertAlign w:val="superscript"/>
        </w:rPr>
        <w:t>[kierunek odchylenia/pochylenia</w:t>
      </w:r>
      <w:r>
        <w:rPr>
          <w:vertAlign w:val="superscript"/>
        </w:rPr>
        <w:t>: odległość ogniskowania f = 300mm, przy użyciu LUMIX S5</w:t>
      </w:r>
      <w:r w:rsidRPr="00503087">
        <w:rPr>
          <w:vertAlign w:val="superscript"/>
        </w:rPr>
        <w:t>.]</w:t>
      </w:r>
    </w:p>
    <w:p w14:paraId="6596E279" w14:textId="77777777" w:rsidR="00301EA4" w:rsidRPr="005530E0" w:rsidRDefault="00301EA4" w:rsidP="00301EA4">
      <w:pPr>
        <w:pStyle w:val="Akapitzlist"/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cstheme="minorHAnsi"/>
          <w:bCs/>
          <w:noProof/>
          <w:sz w:val="21"/>
          <w:szCs w:val="21"/>
          <w:vertAlign w:val="superscript"/>
          <w:lang w:eastAsia="de-DE"/>
        </w:rPr>
      </w:pPr>
      <w:r w:rsidRPr="005530E0">
        <w:rPr>
          <w:rFonts w:cstheme="minorHAnsi"/>
          <w:bCs/>
          <w:noProof/>
          <w:sz w:val="21"/>
          <w:szCs w:val="21"/>
          <w:vertAlign w:val="superscript"/>
          <w:lang w:eastAsia="de-DE"/>
        </w:rPr>
        <w:t>Odporność na kurz oraz zachlapanie nie zagwarantuje tego, że w przypadku bezpośredniego kontaktu nie dojdzie do żadnych uszkodzeń.</w:t>
      </w:r>
    </w:p>
    <w:p w14:paraId="687B342D" w14:textId="77777777" w:rsidR="00301EA4" w:rsidRDefault="00301EA4" w:rsidP="00301EA4">
      <w:pPr>
        <w:pStyle w:val="Akapitzlist"/>
        <w:jc w:val="both"/>
        <w:rPr>
          <w:rFonts w:cstheme="minorHAnsi"/>
          <w:bCs/>
          <w:noProof/>
          <w:sz w:val="21"/>
          <w:szCs w:val="21"/>
          <w:vertAlign w:val="superscript"/>
          <w:lang w:eastAsia="de-DE"/>
        </w:rPr>
      </w:pPr>
      <w:r w:rsidRPr="005530E0">
        <w:rPr>
          <w:rFonts w:cstheme="minorHAnsi"/>
          <w:bCs/>
          <w:noProof/>
          <w:sz w:val="21"/>
          <w:szCs w:val="21"/>
          <w:vertAlign w:val="superscript"/>
          <w:lang w:eastAsia="de-DE"/>
        </w:rPr>
        <w:t>- Projekt oraz specyfikacje produktu mogą podlegać zmianie bez wcześniejszego powiadomienia.</w:t>
      </w:r>
    </w:p>
    <w:p w14:paraId="598DA060" w14:textId="77777777" w:rsidR="00301EA4" w:rsidRDefault="00301EA4" w:rsidP="00301EA4">
      <w:pPr>
        <w:pStyle w:val="Akapitzlist"/>
        <w:jc w:val="both"/>
        <w:rPr>
          <w:rFonts w:cstheme="minorHAnsi"/>
          <w:bCs/>
          <w:noProof/>
          <w:sz w:val="21"/>
          <w:szCs w:val="21"/>
          <w:vertAlign w:val="superscript"/>
          <w:lang w:eastAsia="de-DE"/>
        </w:rPr>
      </w:pPr>
    </w:p>
    <w:p w14:paraId="294E70A6" w14:textId="77777777" w:rsidR="00301EA4" w:rsidRPr="00651EAC" w:rsidRDefault="00301EA4" w:rsidP="00301EA4">
      <w:pPr>
        <w:spacing w:before="100" w:beforeAutospacing="1" w:after="210" w:line="240" w:lineRule="auto"/>
        <w:jc w:val="both"/>
        <w:outlineLvl w:val="2"/>
        <w:rPr>
          <w:rFonts w:eastAsia="Times New Roman" w:cstheme="minorHAnsi"/>
          <w:b/>
          <w:bCs/>
          <w:sz w:val="21"/>
          <w:szCs w:val="21"/>
        </w:rPr>
      </w:pPr>
      <w:r w:rsidRPr="00651EAC">
        <w:rPr>
          <w:rFonts w:eastAsia="Times New Roman" w:cstheme="minorHAnsi"/>
          <w:b/>
          <w:bCs/>
          <w:sz w:val="21"/>
          <w:szCs w:val="21"/>
        </w:rPr>
        <w:t>O firmie Panasonic</w:t>
      </w:r>
    </w:p>
    <w:p w14:paraId="414447C0" w14:textId="77777777" w:rsidR="00301EA4" w:rsidRPr="00651EAC" w:rsidRDefault="00301EA4" w:rsidP="00301EA4">
      <w:pPr>
        <w:spacing w:before="100" w:beforeAutospacing="1" w:after="210" w:line="240" w:lineRule="auto"/>
        <w:jc w:val="both"/>
        <w:rPr>
          <w:rFonts w:eastAsia="Times New Roman" w:cstheme="minorHAnsi"/>
          <w:sz w:val="21"/>
          <w:szCs w:val="21"/>
        </w:rPr>
      </w:pPr>
      <w:r w:rsidRPr="00651EAC">
        <w:rPr>
          <w:rFonts w:eastAsia="Times New Roman" w:cstheme="minorHAnsi"/>
          <w:sz w:val="21"/>
          <w:szCs w:val="21"/>
        </w:rPr>
        <w:t>____________________________________________________________________</w:t>
      </w:r>
    </w:p>
    <w:p w14:paraId="73817A79" w14:textId="77777777" w:rsidR="00301EA4" w:rsidRPr="00651EAC" w:rsidRDefault="00301EA4" w:rsidP="00301EA4">
      <w:pPr>
        <w:spacing w:before="100" w:beforeAutospacing="1" w:after="210" w:line="240" w:lineRule="auto"/>
        <w:jc w:val="both"/>
        <w:rPr>
          <w:rFonts w:eastAsia="Times New Roman" w:cstheme="minorHAnsi"/>
          <w:sz w:val="21"/>
          <w:szCs w:val="21"/>
        </w:rPr>
      </w:pPr>
      <w:r w:rsidRPr="00651EAC">
        <w:rPr>
          <w:rFonts w:eastAsia="Times New Roman" w:cstheme="minorHAnsi"/>
          <w:sz w:val="21"/>
          <w:szCs w:val="21"/>
        </w:rPr>
        <w:t xml:space="preserve">Panasonic Corporation jest światowym liderem w rozwoju różnorodnych technologii i rozwiązań elektronicznych dla klientów z branży elektroniki użytkowej, mieszkaniowej, motoryzacyjnej i B2B. Firma, która w 2018 r. obchodziła 100-lecie istnienia, rozwinęła swoją działalność na całym świecie i obecnie posiada 528 spółek zależnych i 72 spółki powiązane na całym świecie, odnotowując skonsolidowaną sprzedaż netto w wysokości 61,9 miliardów euro (7,49 trylionów jenów) za rok zakończony 31 marca 2020 r. Firma jest zaangażowana w poszukiwanie nowych wartości poprzez innowacje w różnych działach i wykorzystuje swoje technologie, aby stworzyć lepsze warunki życia i lepszy świat dla swoich klientów. Więcej informacji o firmie Panasonic znajduje się na stronie: </w:t>
      </w:r>
      <w:hyperlink r:id="rId8" w:tgtFrame="_blank" w:tooltip="http://www.panasonic.com/global" w:history="1">
        <w:r w:rsidRPr="00651EAC">
          <w:rPr>
            <w:rFonts w:eastAsia="Times New Roman" w:cstheme="minorHAnsi"/>
            <w:color w:val="6888C9"/>
            <w:sz w:val="21"/>
            <w:szCs w:val="21"/>
            <w:u w:val="single"/>
          </w:rPr>
          <w:t>http://www.panasonic.com/global</w:t>
        </w:r>
      </w:hyperlink>
      <w:r w:rsidRPr="00651EAC">
        <w:rPr>
          <w:rFonts w:eastAsia="Times New Roman" w:cstheme="minorHAnsi"/>
          <w:sz w:val="21"/>
          <w:szCs w:val="21"/>
        </w:rPr>
        <w:t>.  </w:t>
      </w:r>
    </w:p>
    <w:p w14:paraId="2A39205B" w14:textId="1B83F418" w:rsidR="004234EE" w:rsidRPr="00AD0666" w:rsidRDefault="0022062E" w:rsidP="00AD0666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</w:rPr>
      </w:pPr>
    </w:p>
    <w:sectPr w:rsidR="004234EE" w:rsidRPr="00AD0666" w:rsidSect="00D904E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9FC4" w14:textId="77777777" w:rsidR="0022062E" w:rsidRDefault="0022062E" w:rsidP="002E380C">
      <w:pPr>
        <w:spacing w:after="0" w:line="240" w:lineRule="auto"/>
      </w:pPr>
      <w:r>
        <w:separator/>
      </w:r>
    </w:p>
  </w:endnote>
  <w:endnote w:type="continuationSeparator" w:id="0">
    <w:p w14:paraId="0759CCAB" w14:textId="77777777" w:rsidR="0022062E" w:rsidRDefault="0022062E" w:rsidP="002E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C88D" w14:textId="77777777" w:rsidR="0022062E" w:rsidRDefault="0022062E" w:rsidP="002E380C">
      <w:pPr>
        <w:spacing w:after="0" w:line="240" w:lineRule="auto"/>
      </w:pPr>
      <w:r>
        <w:separator/>
      </w:r>
    </w:p>
  </w:footnote>
  <w:footnote w:type="continuationSeparator" w:id="0">
    <w:p w14:paraId="6EE1B713" w14:textId="77777777" w:rsidR="0022062E" w:rsidRDefault="0022062E" w:rsidP="002E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97D2" w14:textId="77777777" w:rsidR="002E380C" w:rsidRDefault="002E380C">
    <w:pPr>
      <w:pStyle w:val="Nagwek"/>
    </w:pPr>
  </w:p>
  <w:p w14:paraId="5CB139DD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4478E62" wp14:editId="482DEF7C">
          <wp:simplePos x="0" y="0"/>
          <wp:positionH relativeFrom="page">
            <wp:posOffset>848563</wp:posOffset>
          </wp:positionH>
          <wp:positionV relativeFrom="page">
            <wp:posOffset>687070</wp:posOffset>
          </wp:positionV>
          <wp:extent cx="1763395" cy="333375"/>
          <wp:effectExtent l="0" t="0" r="1905" b="0"/>
          <wp:wrapNone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05C6AD" w14:textId="77777777" w:rsidR="002E380C" w:rsidRDefault="002E380C">
    <w:pPr>
      <w:pStyle w:val="Nagwek"/>
    </w:pPr>
  </w:p>
  <w:p w14:paraId="76A3AA32" w14:textId="77777777" w:rsidR="002E380C" w:rsidRDefault="002E380C">
    <w:pPr>
      <w:pStyle w:val="Nagwek"/>
    </w:pPr>
  </w:p>
  <w:p w14:paraId="7FC527B6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2549567E" wp14:editId="0987EF93">
          <wp:simplePos x="0" y="0"/>
          <wp:positionH relativeFrom="page">
            <wp:posOffset>-175098</wp:posOffset>
          </wp:positionH>
          <wp:positionV relativeFrom="page">
            <wp:posOffset>1245140</wp:posOffset>
          </wp:positionV>
          <wp:extent cx="7945253" cy="8559800"/>
          <wp:effectExtent l="12700" t="12700" r="17780" b="12700"/>
          <wp:wrapNone/>
          <wp:docPr id="1" name="officeArt object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kg weiss" descr="bkg weis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3541" cy="8568729"/>
                  </a:xfrm>
                  <a:prstGeom prst="rect">
                    <a:avLst/>
                  </a:prstGeom>
                  <a:ln w="127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856"/>
    <w:multiLevelType w:val="hybridMultilevel"/>
    <w:tmpl w:val="A5D4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B93"/>
    <w:multiLevelType w:val="multilevel"/>
    <w:tmpl w:val="5F1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6559B"/>
    <w:multiLevelType w:val="multilevel"/>
    <w:tmpl w:val="C8F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C4E7D"/>
    <w:multiLevelType w:val="multilevel"/>
    <w:tmpl w:val="B856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01606"/>
    <w:multiLevelType w:val="multilevel"/>
    <w:tmpl w:val="0FA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4546FB"/>
    <w:multiLevelType w:val="hybridMultilevel"/>
    <w:tmpl w:val="8806D18C"/>
    <w:lvl w:ilvl="0" w:tplc="A33E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0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A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D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0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C"/>
    <w:rsid w:val="00001257"/>
    <w:rsid w:val="000E7B1A"/>
    <w:rsid w:val="00145101"/>
    <w:rsid w:val="00166D6C"/>
    <w:rsid w:val="0018306D"/>
    <w:rsid w:val="00194458"/>
    <w:rsid w:val="0022062E"/>
    <w:rsid w:val="002324C0"/>
    <w:rsid w:val="00246931"/>
    <w:rsid w:val="00277684"/>
    <w:rsid w:val="002879C1"/>
    <w:rsid w:val="002961C7"/>
    <w:rsid w:val="002975D8"/>
    <w:rsid w:val="002D64DB"/>
    <w:rsid w:val="002E2AA5"/>
    <w:rsid w:val="002E380C"/>
    <w:rsid w:val="00301EA4"/>
    <w:rsid w:val="0033221C"/>
    <w:rsid w:val="00380432"/>
    <w:rsid w:val="003D569D"/>
    <w:rsid w:val="003F7AFC"/>
    <w:rsid w:val="00400B76"/>
    <w:rsid w:val="0042595E"/>
    <w:rsid w:val="004321D7"/>
    <w:rsid w:val="004606DA"/>
    <w:rsid w:val="0046242D"/>
    <w:rsid w:val="00465670"/>
    <w:rsid w:val="00465D59"/>
    <w:rsid w:val="00471F2E"/>
    <w:rsid w:val="004767E5"/>
    <w:rsid w:val="00486C89"/>
    <w:rsid w:val="004A4C4D"/>
    <w:rsid w:val="004D7197"/>
    <w:rsid w:val="005458A7"/>
    <w:rsid w:val="00547D0A"/>
    <w:rsid w:val="0058416C"/>
    <w:rsid w:val="005C48F4"/>
    <w:rsid w:val="00624CD4"/>
    <w:rsid w:val="00642077"/>
    <w:rsid w:val="00677A0C"/>
    <w:rsid w:val="006A311F"/>
    <w:rsid w:val="006A6B5A"/>
    <w:rsid w:val="006F0C14"/>
    <w:rsid w:val="006F3DE0"/>
    <w:rsid w:val="0072724A"/>
    <w:rsid w:val="00787659"/>
    <w:rsid w:val="008516CF"/>
    <w:rsid w:val="008B20E5"/>
    <w:rsid w:val="008B3D5B"/>
    <w:rsid w:val="009317F7"/>
    <w:rsid w:val="009356C0"/>
    <w:rsid w:val="0096490D"/>
    <w:rsid w:val="009C5D60"/>
    <w:rsid w:val="00A96CF6"/>
    <w:rsid w:val="00AB1BF5"/>
    <w:rsid w:val="00AB342E"/>
    <w:rsid w:val="00AD0666"/>
    <w:rsid w:val="00AD4066"/>
    <w:rsid w:val="00B41FCA"/>
    <w:rsid w:val="00BF58A0"/>
    <w:rsid w:val="00C902BF"/>
    <w:rsid w:val="00CA7699"/>
    <w:rsid w:val="00D00DFA"/>
    <w:rsid w:val="00D0648F"/>
    <w:rsid w:val="00D160D8"/>
    <w:rsid w:val="00D726F9"/>
    <w:rsid w:val="00D904EC"/>
    <w:rsid w:val="00DE180A"/>
    <w:rsid w:val="00DF1AAB"/>
    <w:rsid w:val="00E4121F"/>
    <w:rsid w:val="00E466BA"/>
    <w:rsid w:val="00E52A42"/>
    <w:rsid w:val="00EC5A72"/>
    <w:rsid w:val="00F43EDD"/>
    <w:rsid w:val="00F842E0"/>
    <w:rsid w:val="00F90F99"/>
    <w:rsid w:val="00FB2525"/>
    <w:rsid w:val="00FC021D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04CB"/>
  <w15:chartTrackingRefBased/>
  <w15:docId w15:val="{2CBA6715-DC5E-1D40-ABF8-245763D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380C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Theme="minorHAnsi" w:eastAsiaTheme="minorEastAsia" w:hAnsiTheme="minorHAnsi" w:cstheme="minorBidi"/>
      <w:b/>
      <w:color w:val="auto"/>
      <w:sz w:val="28"/>
      <w:szCs w:val="28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80C"/>
    <w:rPr>
      <w:rFonts w:eastAsiaTheme="minorEastAsia"/>
      <w:b/>
      <w:sz w:val="28"/>
      <w:szCs w:val="28"/>
      <w:u w:color="000000"/>
      <w:lang w:val="de-DE"/>
    </w:rPr>
  </w:style>
  <w:style w:type="character" w:styleId="Hipercze">
    <w:name w:val="Hyperlink"/>
    <w:rsid w:val="002E380C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Akapitzlist">
    <w:name w:val="List Paragraph"/>
    <w:basedOn w:val="Normalny"/>
    <w:uiPriority w:val="34"/>
    <w:qFormat/>
    <w:rsid w:val="00232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apple-converted-space">
    <w:name w:val="apple-converted-space"/>
    <w:basedOn w:val="Domylnaczcionkaakapitu"/>
    <w:rsid w:val="002324C0"/>
  </w:style>
  <w:style w:type="character" w:styleId="UyteHipercze">
    <w:name w:val="FollowedHyperlink"/>
    <w:basedOn w:val="Domylnaczcionkaakapitu"/>
    <w:uiPriority w:val="99"/>
    <w:semiHidden/>
    <w:unhideWhenUsed/>
    <w:rsid w:val="002324C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6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47D0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DE0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DE0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E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de-DE" w:eastAsia="ja-JP"/>
    </w:rPr>
  </w:style>
  <w:style w:type="character" w:styleId="Pogrubienie">
    <w:name w:val="Strong"/>
    <w:basedOn w:val="Domylnaczcionkaakapitu"/>
    <w:uiPriority w:val="22"/>
    <w:qFormat/>
    <w:rsid w:val="00B41FCA"/>
    <w:rPr>
      <w:b/>
      <w:bCs/>
    </w:rPr>
  </w:style>
  <w:style w:type="paragraph" w:customStyle="1" w:styleId="Embargo">
    <w:name w:val="Embargo"/>
    <w:basedOn w:val="Normalny"/>
    <w:qFormat/>
    <w:rsid w:val="00B41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center"/>
    </w:pPr>
    <w:rPr>
      <w:rFonts w:asciiTheme="minorHAnsi" w:eastAsiaTheme="minorHAnsi" w:hAnsiTheme="minorHAnsi" w:cstheme="minorBidi"/>
      <w:b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glob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ix-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Zuzanna Oczko</cp:lastModifiedBy>
  <cp:revision>43</cp:revision>
  <dcterms:created xsi:type="dcterms:W3CDTF">2020-08-18T12:11:00Z</dcterms:created>
  <dcterms:modified xsi:type="dcterms:W3CDTF">2021-02-17T12:33:00Z</dcterms:modified>
</cp:coreProperties>
</file>